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0F1F1A4" w14:textId="75BBC09D" w:rsidR="00B52516" w:rsidRDefault="00B52516" w:rsidP="00364C3A">
      <w:pPr>
        <w:pStyle w:val="NormalWeb"/>
        <w:shd w:val="clear" w:color="auto" w:fill="FFFFFF"/>
        <w:spacing w:before="0" w:beforeAutospacing="0" w:after="0" w:afterAutospacing="0"/>
        <w:jc w:val="both"/>
        <w:rPr>
          <w:rFonts w:ascii="Arial" w:hAnsi="Arial" w:cs="Arial"/>
          <w:sz w:val="18"/>
          <w:szCs w:val="18"/>
        </w:rPr>
      </w:pPr>
      <w:r w:rsidRPr="00364C3A">
        <w:rPr>
          <w:rFonts w:ascii="Arial" w:hAnsi="Arial" w:cs="Arial"/>
          <w:sz w:val="18"/>
          <w:szCs w:val="18"/>
        </w:rPr>
        <w:t>PRESENTACIÓN</w:t>
      </w:r>
    </w:p>
    <w:p w14:paraId="3ED942BE" w14:textId="77777777" w:rsidR="00364C3A" w:rsidRPr="00364C3A" w:rsidRDefault="00364C3A" w:rsidP="00364C3A">
      <w:pPr>
        <w:pStyle w:val="NormalWeb"/>
        <w:shd w:val="clear" w:color="auto" w:fill="FFFFFF"/>
        <w:spacing w:before="0" w:beforeAutospacing="0" w:after="0" w:afterAutospacing="0"/>
        <w:jc w:val="both"/>
        <w:rPr>
          <w:rFonts w:ascii="Arial" w:hAnsi="Arial" w:cs="Arial"/>
          <w:sz w:val="18"/>
          <w:szCs w:val="18"/>
        </w:rPr>
      </w:pPr>
    </w:p>
    <w:p w14:paraId="5CCFD327" w14:textId="2FE248AB" w:rsidR="00B52516" w:rsidRDefault="00B52516" w:rsidP="00364C3A">
      <w:pPr>
        <w:pStyle w:val="NormalWeb"/>
        <w:shd w:val="clear" w:color="auto" w:fill="FFFFFF"/>
        <w:spacing w:before="0" w:beforeAutospacing="0" w:after="0" w:afterAutospacing="0"/>
        <w:jc w:val="both"/>
        <w:rPr>
          <w:rFonts w:ascii="Arial" w:hAnsi="Arial" w:cs="Arial"/>
          <w:sz w:val="18"/>
          <w:szCs w:val="18"/>
        </w:rPr>
      </w:pPr>
      <w:r w:rsidRPr="00364C3A">
        <w:rPr>
          <w:rFonts w:ascii="Arial" w:hAnsi="Arial" w:cs="Arial"/>
          <w:sz w:val="18"/>
          <w:szCs w:val="18"/>
        </w:rPr>
        <w:t>El presente documento, agrupa la información correspondiente al proceso de transmisión vía módem de estados financieros de las entidades emisoras con títulos inscritos en el Registro Nacional de Valores e Intermediarios y los intermediarios no vigilados, personas naturales y jurídicas; la compilación pretende facilitar la consulta del proceso realizado por nuestro sistema, de acuerdo al sector al cual pertenezca la entidad, según el plan único de cuentas que le aplique, es decir: (real, asegurador, financiero, servicios públicos domiciliarios); de igual forma se describen los anexos financieros y se proporcionan ejemplos de configuración del archivo de notas donde se debe incluir la información más relevante del período que se transmite, por último se relacionan las validaciones que el sistema contiene.</w:t>
      </w:r>
    </w:p>
    <w:p w14:paraId="170A9334" w14:textId="77777777" w:rsidR="00364C3A" w:rsidRPr="00364C3A" w:rsidRDefault="00364C3A" w:rsidP="00364C3A">
      <w:pPr>
        <w:pStyle w:val="NormalWeb"/>
        <w:shd w:val="clear" w:color="auto" w:fill="FFFFFF"/>
        <w:spacing w:before="0" w:beforeAutospacing="0" w:after="0" w:afterAutospacing="0"/>
        <w:jc w:val="both"/>
        <w:rPr>
          <w:rFonts w:ascii="Arial" w:hAnsi="Arial" w:cs="Arial"/>
          <w:sz w:val="18"/>
          <w:szCs w:val="18"/>
        </w:rPr>
      </w:pPr>
    </w:p>
    <w:p w14:paraId="2BE47050" w14:textId="0BBDE585" w:rsidR="00B52516" w:rsidRDefault="00B52516" w:rsidP="00364C3A">
      <w:pPr>
        <w:pStyle w:val="NormalWeb"/>
        <w:shd w:val="clear" w:color="auto" w:fill="FFFFFF"/>
        <w:spacing w:before="0" w:beforeAutospacing="0" w:after="0" w:afterAutospacing="0"/>
        <w:jc w:val="both"/>
        <w:rPr>
          <w:rFonts w:ascii="Arial" w:hAnsi="Arial" w:cs="Arial"/>
          <w:sz w:val="18"/>
          <w:szCs w:val="18"/>
        </w:rPr>
      </w:pPr>
      <w:r w:rsidRPr="00364C3A">
        <w:rPr>
          <w:rFonts w:ascii="Arial" w:hAnsi="Arial" w:cs="Arial"/>
          <w:sz w:val="18"/>
          <w:szCs w:val="18"/>
        </w:rPr>
        <w:t>Es importante resaltar que las entidades que reportan información financiera a la Superintendencia Bancaria no deberán reportar vía módem a esta Superintendencia al igual que las entidades que reportan sus informes financieros a la Contaduría General de la Nación ya que la información financiera nos será proporcionada por dichos entes.</w:t>
      </w:r>
    </w:p>
    <w:p w14:paraId="0F1AD891" w14:textId="77777777" w:rsidR="00364C3A" w:rsidRPr="00364C3A" w:rsidRDefault="00364C3A" w:rsidP="00364C3A">
      <w:pPr>
        <w:pStyle w:val="NormalWeb"/>
        <w:shd w:val="clear" w:color="auto" w:fill="FFFFFF"/>
        <w:spacing w:before="0" w:beforeAutospacing="0" w:after="0" w:afterAutospacing="0"/>
        <w:jc w:val="both"/>
        <w:rPr>
          <w:rFonts w:ascii="Arial" w:hAnsi="Arial" w:cs="Arial"/>
          <w:sz w:val="18"/>
          <w:szCs w:val="18"/>
        </w:rPr>
      </w:pPr>
    </w:p>
    <w:p w14:paraId="75B576A4" w14:textId="13F2DD76" w:rsidR="00B52516" w:rsidRDefault="00B52516" w:rsidP="00364C3A">
      <w:pPr>
        <w:pStyle w:val="NormalWeb"/>
        <w:shd w:val="clear" w:color="auto" w:fill="FFFFFF"/>
        <w:spacing w:before="0" w:beforeAutospacing="0" w:after="0" w:afterAutospacing="0"/>
        <w:jc w:val="both"/>
        <w:rPr>
          <w:rFonts w:ascii="Arial" w:hAnsi="Arial" w:cs="Arial"/>
          <w:sz w:val="18"/>
          <w:szCs w:val="18"/>
        </w:rPr>
      </w:pPr>
      <w:r w:rsidRPr="00364C3A">
        <w:rPr>
          <w:rFonts w:ascii="Arial" w:hAnsi="Arial" w:cs="Arial"/>
          <w:sz w:val="18"/>
          <w:szCs w:val="18"/>
        </w:rPr>
        <w:t>En concordancia con lo anterior se presenta la Guía Básica para la transmisión de estados financieros, la cual contiene el "Documento Técnico SV-EIC-05", al igual que información referente a entidades pertenecientes al sector real (código 024 a 080) incluidas las entidades que reportan estados financieros consolidados, al sector servicios públicos domiciliarios (código 261) y a las entidades clasificadas como no vigilados (Código 088 y 089).</w:t>
      </w:r>
    </w:p>
    <w:p w14:paraId="6726C6D7" w14:textId="77777777" w:rsidR="00364C3A" w:rsidRPr="00364C3A" w:rsidRDefault="00364C3A" w:rsidP="00364C3A">
      <w:pPr>
        <w:pStyle w:val="NormalWeb"/>
        <w:shd w:val="clear" w:color="auto" w:fill="FFFFFF"/>
        <w:spacing w:before="0" w:beforeAutospacing="0" w:after="0" w:afterAutospacing="0"/>
        <w:jc w:val="both"/>
        <w:rPr>
          <w:rFonts w:ascii="Arial" w:hAnsi="Arial" w:cs="Arial"/>
          <w:sz w:val="18"/>
          <w:szCs w:val="18"/>
        </w:rPr>
      </w:pPr>
    </w:p>
    <w:p w14:paraId="4D9559A7" w14:textId="55A7112D" w:rsidR="001076E8" w:rsidRDefault="00364C3A" w:rsidP="00364C3A">
      <w:pPr>
        <w:pStyle w:val="NormalWeb"/>
        <w:shd w:val="clear" w:color="auto" w:fill="FFFFFF"/>
        <w:spacing w:before="0" w:beforeAutospacing="0" w:after="0" w:afterAutospacing="0"/>
        <w:jc w:val="both"/>
        <w:rPr>
          <w:rFonts w:ascii="Arial" w:hAnsi="Arial" w:cs="Arial"/>
          <w:sz w:val="18"/>
          <w:szCs w:val="18"/>
        </w:rPr>
      </w:pPr>
      <w:r w:rsidRPr="00364C3A">
        <w:rPr>
          <w:rFonts w:ascii="Arial" w:hAnsi="Arial" w:cs="Arial"/>
          <w:noProof/>
          <w:sz w:val="18"/>
          <w:szCs w:val="18"/>
        </w:rPr>
        <mc:AlternateContent>
          <mc:Choice Requires="wps">
            <w:drawing>
              <wp:anchor distT="0" distB="0" distL="114300" distR="114300" simplePos="0" relativeHeight="251659264" behindDoc="0" locked="0" layoutInCell="1" allowOverlap="1" wp14:anchorId="415BB03C" wp14:editId="0CA1D661">
                <wp:simplePos x="0" y="0"/>
                <wp:positionH relativeFrom="column">
                  <wp:posOffset>-57785</wp:posOffset>
                </wp:positionH>
                <wp:positionV relativeFrom="paragraph">
                  <wp:posOffset>18415</wp:posOffset>
                </wp:positionV>
                <wp:extent cx="0" cy="222250"/>
                <wp:effectExtent l="0" t="0" r="38100" b="25400"/>
                <wp:wrapNone/>
                <wp:docPr id="1" name="Conector recto 1"/>
                <wp:cNvGraphicFramePr/>
                <a:graphic xmlns:a="http://schemas.openxmlformats.org/drawingml/2006/main">
                  <a:graphicData uri="http://schemas.microsoft.com/office/word/2010/wordprocessingShape">
                    <wps:wsp>
                      <wps:cNvCnPr/>
                      <wps:spPr>
                        <a:xfrm>
                          <a:off x="0" y="0"/>
                          <a:ext cx="0" cy="222250"/>
                        </a:xfrm>
                        <a:prstGeom prst="line">
                          <a:avLst/>
                        </a:prstGeom>
                        <a:ln w="6350"/>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77DB59E5" id="Conector recto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4.55pt,1.45pt" to="-4.55pt,18.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" strokecolor="black [3040]" strokeweight=".5pt"/>
            </w:pict>
          </mc:Fallback>
        </mc:AlternateContent>
      </w:r>
      <w:r w:rsidR="001076E8" w:rsidRPr="00364C3A">
        <w:rPr>
          <w:rFonts w:ascii="Arial" w:hAnsi="Arial" w:cs="Arial"/>
          <w:sz w:val="18"/>
          <w:szCs w:val="18"/>
        </w:rPr>
        <w:t xml:space="preserve">En lo relacionado con anexos financieros el sector real debe transmitir los formatos 030, 032, 034, 035, 036, 038, 043, 133, 137, </w:t>
      </w:r>
      <w:r w:rsidRPr="00364C3A">
        <w:rPr>
          <w:rFonts w:ascii="Arial" w:hAnsi="Arial" w:cs="Arial"/>
          <w:b/>
          <w:bCs/>
          <w:sz w:val="18"/>
          <w:szCs w:val="18"/>
        </w:rPr>
        <w:t>211</w:t>
      </w:r>
      <w:r w:rsidR="001076E8" w:rsidRPr="00364C3A">
        <w:rPr>
          <w:rFonts w:ascii="Arial" w:hAnsi="Arial" w:cs="Arial"/>
          <w:sz w:val="18"/>
          <w:szCs w:val="18"/>
        </w:rPr>
        <w:t>, 141, 143.</w:t>
      </w:r>
    </w:p>
    <w:p w14:paraId="054ADAD8" w14:textId="77777777" w:rsidR="00364C3A" w:rsidRPr="00364C3A" w:rsidRDefault="00364C3A" w:rsidP="00364C3A">
      <w:pPr>
        <w:pStyle w:val="NormalWeb"/>
        <w:shd w:val="clear" w:color="auto" w:fill="FFFFFF"/>
        <w:spacing w:before="0" w:beforeAutospacing="0" w:after="0" w:afterAutospacing="0"/>
        <w:jc w:val="both"/>
        <w:rPr>
          <w:rFonts w:ascii="Arial" w:hAnsi="Arial" w:cs="Arial"/>
          <w:sz w:val="18"/>
          <w:szCs w:val="18"/>
        </w:rPr>
      </w:pPr>
    </w:p>
    <w:p w14:paraId="759D410B" w14:textId="23BA4EBC" w:rsidR="00B52516" w:rsidRDefault="00B52516" w:rsidP="00364C3A">
      <w:pPr>
        <w:pStyle w:val="NormalWeb"/>
        <w:shd w:val="clear" w:color="auto" w:fill="FFFFFF"/>
        <w:spacing w:before="0" w:beforeAutospacing="0" w:after="0" w:afterAutospacing="0"/>
        <w:jc w:val="both"/>
        <w:rPr>
          <w:rFonts w:ascii="Arial" w:hAnsi="Arial" w:cs="Arial"/>
          <w:sz w:val="18"/>
          <w:szCs w:val="18"/>
        </w:rPr>
      </w:pPr>
      <w:r w:rsidRPr="00364C3A">
        <w:rPr>
          <w:rFonts w:ascii="Arial" w:hAnsi="Arial" w:cs="Arial"/>
          <w:sz w:val="18"/>
          <w:szCs w:val="18"/>
        </w:rPr>
        <w:t>Las entidades que transmitan estados financieros consolidados según lo indicado en el capítulo 4 del presente documento, deben transmitir los formatos que le apliquen y que se encuentran numerados consecutivamente del 050 al 059.</w:t>
      </w:r>
    </w:p>
    <w:p w14:paraId="3D6B59F7" w14:textId="77777777" w:rsidR="00364C3A" w:rsidRPr="00364C3A" w:rsidRDefault="00364C3A" w:rsidP="00364C3A">
      <w:pPr>
        <w:pStyle w:val="NormalWeb"/>
        <w:shd w:val="clear" w:color="auto" w:fill="FFFFFF"/>
        <w:spacing w:before="0" w:beforeAutospacing="0" w:after="0" w:afterAutospacing="0"/>
        <w:jc w:val="both"/>
        <w:rPr>
          <w:rFonts w:ascii="Arial" w:hAnsi="Arial" w:cs="Arial"/>
          <w:sz w:val="18"/>
          <w:szCs w:val="18"/>
        </w:rPr>
      </w:pPr>
    </w:p>
    <w:p w14:paraId="2CD539FC" w14:textId="1E6BA9F3" w:rsidR="001076E8" w:rsidRDefault="001076E8" w:rsidP="00364C3A">
      <w:pPr>
        <w:pStyle w:val="NormalWeb"/>
        <w:shd w:val="clear" w:color="auto" w:fill="FFFFFF"/>
        <w:spacing w:before="0" w:beforeAutospacing="0" w:after="0" w:afterAutospacing="0"/>
        <w:jc w:val="both"/>
        <w:rPr>
          <w:rFonts w:ascii="Arial" w:hAnsi="Arial" w:cs="Arial"/>
          <w:sz w:val="18"/>
          <w:szCs w:val="18"/>
        </w:rPr>
      </w:pPr>
      <w:r w:rsidRPr="00364C3A">
        <w:rPr>
          <w:rFonts w:ascii="Arial" w:hAnsi="Arial" w:cs="Arial"/>
          <w:sz w:val="18"/>
          <w:szCs w:val="18"/>
        </w:rPr>
        <w:t>Las entidades de servicios públicos domiciliarios incluidas las que reportan a la Contaduría General de la Nación, deben diligenciar los formatos 180, 181, 182, 183, 184, 185, 186, 187 y 189.</w:t>
      </w:r>
    </w:p>
    <w:p w14:paraId="236387DA" w14:textId="77777777" w:rsidR="00364C3A" w:rsidRPr="00364C3A" w:rsidRDefault="00364C3A" w:rsidP="00364C3A">
      <w:pPr>
        <w:pStyle w:val="NormalWeb"/>
        <w:shd w:val="clear" w:color="auto" w:fill="FFFFFF"/>
        <w:spacing w:before="0" w:beforeAutospacing="0" w:after="0" w:afterAutospacing="0"/>
        <w:jc w:val="both"/>
        <w:rPr>
          <w:rFonts w:ascii="Arial" w:hAnsi="Arial" w:cs="Arial"/>
          <w:sz w:val="18"/>
          <w:szCs w:val="18"/>
        </w:rPr>
      </w:pPr>
    </w:p>
    <w:p w14:paraId="0B1E3D1C" w14:textId="5A672023" w:rsidR="00B52516" w:rsidRDefault="00B52516" w:rsidP="00364C3A">
      <w:pPr>
        <w:pStyle w:val="NormalWeb"/>
        <w:shd w:val="clear" w:color="auto" w:fill="FFFFFF"/>
        <w:spacing w:before="0" w:beforeAutospacing="0" w:after="0" w:afterAutospacing="0"/>
        <w:jc w:val="both"/>
        <w:rPr>
          <w:rFonts w:ascii="Arial" w:hAnsi="Arial" w:cs="Arial"/>
          <w:sz w:val="18"/>
          <w:szCs w:val="18"/>
        </w:rPr>
      </w:pPr>
      <w:r w:rsidRPr="00364C3A">
        <w:rPr>
          <w:rFonts w:ascii="Arial" w:hAnsi="Arial" w:cs="Arial"/>
          <w:sz w:val="18"/>
          <w:szCs w:val="18"/>
        </w:rPr>
        <w:t>Los intermediarios no vigilados, están obligados a transmitir el formato 045 activos y pasivos de corto plazo.</w:t>
      </w:r>
    </w:p>
    <w:p w14:paraId="4148BC86" w14:textId="77777777" w:rsidR="00364C3A" w:rsidRPr="00364C3A" w:rsidRDefault="00364C3A" w:rsidP="00364C3A">
      <w:pPr>
        <w:pStyle w:val="NormalWeb"/>
        <w:shd w:val="clear" w:color="auto" w:fill="FFFFFF"/>
        <w:spacing w:before="0" w:beforeAutospacing="0" w:after="0" w:afterAutospacing="0"/>
        <w:jc w:val="both"/>
        <w:rPr>
          <w:rFonts w:ascii="Arial" w:hAnsi="Arial" w:cs="Arial"/>
          <w:sz w:val="18"/>
          <w:szCs w:val="18"/>
        </w:rPr>
      </w:pPr>
    </w:p>
    <w:p w14:paraId="197ADB17" w14:textId="0DE0BF38" w:rsidR="00364C3A" w:rsidRPr="00364C3A" w:rsidRDefault="00364C3A" w:rsidP="00364C3A">
      <w:pPr>
        <w:pStyle w:val="NormalWeb"/>
        <w:pBdr>
          <w:left w:val="single" w:sz="4" w:space="4" w:color="auto"/>
        </w:pBdr>
        <w:shd w:val="clear" w:color="auto" w:fill="FFFFFF"/>
        <w:spacing w:before="0" w:beforeAutospacing="0" w:after="0" w:afterAutospacing="0"/>
        <w:jc w:val="both"/>
        <w:rPr>
          <w:rFonts w:ascii="Arial" w:hAnsi="Arial" w:cs="Arial"/>
          <w:b/>
          <w:bCs/>
          <w:sz w:val="18"/>
          <w:szCs w:val="18"/>
        </w:rPr>
      </w:pPr>
      <w:r w:rsidRPr="00364C3A">
        <w:rPr>
          <w:rFonts w:ascii="Arial" w:hAnsi="Arial" w:cs="Arial"/>
          <w:b/>
          <w:bCs/>
          <w:sz w:val="18"/>
          <w:szCs w:val="18"/>
        </w:rPr>
        <w:t xml:space="preserve">Los emisores de valores que cuentan con inscripción temporal ante el RNVE no deben transmitir los Formatos 58, 59, 141, 211 y 529. </w:t>
      </w:r>
    </w:p>
    <w:p w14:paraId="3F183904" w14:textId="77777777" w:rsidR="00364C3A" w:rsidRDefault="00364C3A" w:rsidP="00364C3A">
      <w:pPr>
        <w:pStyle w:val="NormalWeb"/>
        <w:shd w:val="clear" w:color="auto" w:fill="FFFFFF"/>
        <w:spacing w:before="0" w:beforeAutospacing="0" w:after="0" w:afterAutospacing="0"/>
        <w:jc w:val="both"/>
        <w:rPr>
          <w:rFonts w:ascii="Arial" w:hAnsi="Arial" w:cs="Arial"/>
          <w:sz w:val="18"/>
          <w:szCs w:val="18"/>
        </w:rPr>
      </w:pPr>
    </w:p>
    <w:p w14:paraId="221B165E" w14:textId="3519EFFB" w:rsidR="00B52516" w:rsidRDefault="00B52516" w:rsidP="00364C3A">
      <w:pPr>
        <w:pStyle w:val="NormalWeb"/>
        <w:shd w:val="clear" w:color="auto" w:fill="FFFFFF"/>
        <w:spacing w:before="0" w:beforeAutospacing="0" w:after="0" w:afterAutospacing="0"/>
        <w:jc w:val="both"/>
        <w:rPr>
          <w:rFonts w:ascii="Arial" w:hAnsi="Arial" w:cs="Arial"/>
          <w:sz w:val="18"/>
          <w:szCs w:val="18"/>
        </w:rPr>
      </w:pPr>
      <w:r w:rsidRPr="00364C3A">
        <w:rPr>
          <w:rFonts w:ascii="Arial" w:hAnsi="Arial" w:cs="Arial"/>
          <w:sz w:val="18"/>
          <w:szCs w:val="18"/>
        </w:rPr>
        <w:t>Los plazos límite para la transmisión son: El informe trimestral con corte a diciembre, a más tardar el 1º. de marzo del año inmediatamente siguiente, incluyendo las notas a los estados financieros (aspectos más relevantes dentro del período) junto con el informe del revisor fiscal y los informes trimestrales con corte a marzo, junio y septiembre, dentro de los treinta (30) días calendario siguientes a la terminación del período respectivo.</w:t>
      </w:r>
    </w:p>
    <w:p w14:paraId="14B43693" w14:textId="77777777" w:rsidR="00364C3A" w:rsidRPr="00364C3A" w:rsidRDefault="00364C3A" w:rsidP="00364C3A">
      <w:pPr>
        <w:pStyle w:val="NormalWeb"/>
        <w:shd w:val="clear" w:color="auto" w:fill="FFFFFF"/>
        <w:spacing w:before="0" w:beforeAutospacing="0" w:after="0" w:afterAutospacing="0"/>
        <w:jc w:val="both"/>
        <w:rPr>
          <w:rFonts w:ascii="Arial" w:hAnsi="Arial" w:cs="Arial"/>
          <w:sz w:val="18"/>
          <w:szCs w:val="18"/>
        </w:rPr>
      </w:pPr>
    </w:p>
    <w:p w14:paraId="0435DAA9" w14:textId="1F501736" w:rsidR="00B52516" w:rsidRDefault="00B52516" w:rsidP="00364C3A">
      <w:pPr>
        <w:pStyle w:val="NormalWeb"/>
        <w:shd w:val="clear" w:color="auto" w:fill="FFFFFF"/>
        <w:spacing w:before="0" w:beforeAutospacing="0" w:after="0" w:afterAutospacing="0"/>
        <w:jc w:val="both"/>
        <w:rPr>
          <w:rFonts w:ascii="Arial" w:hAnsi="Arial" w:cs="Arial"/>
          <w:sz w:val="18"/>
          <w:szCs w:val="18"/>
        </w:rPr>
      </w:pPr>
      <w:r w:rsidRPr="00364C3A">
        <w:rPr>
          <w:rFonts w:ascii="Arial" w:hAnsi="Arial" w:cs="Arial"/>
          <w:sz w:val="18"/>
          <w:szCs w:val="18"/>
        </w:rPr>
        <w:t>Los estados financieros consolidados se deben transmitir máximo quince (15) días hábiles después de celebrada la asamblea general ordinaria donde se aprobaron dichos estados.</w:t>
      </w:r>
    </w:p>
    <w:p w14:paraId="5E973467" w14:textId="77777777" w:rsidR="00364C3A" w:rsidRPr="00364C3A" w:rsidRDefault="00364C3A" w:rsidP="00364C3A">
      <w:pPr>
        <w:pStyle w:val="NormalWeb"/>
        <w:shd w:val="clear" w:color="auto" w:fill="FFFFFF"/>
        <w:spacing w:before="0" w:beforeAutospacing="0" w:after="0" w:afterAutospacing="0"/>
        <w:jc w:val="both"/>
        <w:rPr>
          <w:rFonts w:ascii="Arial" w:hAnsi="Arial" w:cs="Arial"/>
          <w:sz w:val="18"/>
          <w:szCs w:val="18"/>
        </w:rPr>
      </w:pPr>
    </w:p>
    <w:p w14:paraId="211235F3" w14:textId="69C23FB0" w:rsidR="00B52516" w:rsidRDefault="00B52516" w:rsidP="00364C3A">
      <w:pPr>
        <w:pStyle w:val="NormalWeb"/>
        <w:shd w:val="clear" w:color="auto" w:fill="FFFFFF"/>
        <w:spacing w:before="0" w:beforeAutospacing="0" w:after="0" w:afterAutospacing="0"/>
        <w:jc w:val="both"/>
        <w:rPr>
          <w:rFonts w:ascii="Arial" w:hAnsi="Arial" w:cs="Arial"/>
          <w:sz w:val="18"/>
          <w:szCs w:val="18"/>
        </w:rPr>
      </w:pPr>
      <w:r w:rsidRPr="00364C3A">
        <w:rPr>
          <w:rFonts w:ascii="Arial" w:hAnsi="Arial" w:cs="Arial"/>
          <w:sz w:val="18"/>
          <w:szCs w:val="18"/>
        </w:rPr>
        <w:t>Los intermediarios no vigilados deben transmitir la información financiera con una periodicidad mensual entre el 20 y el 25 del mes siguiente al período que se transmite.</w:t>
      </w:r>
    </w:p>
    <w:p w14:paraId="5C122ED5" w14:textId="77777777" w:rsidR="00364C3A" w:rsidRPr="00364C3A" w:rsidRDefault="00364C3A" w:rsidP="00364C3A">
      <w:pPr>
        <w:pStyle w:val="NormalWeb"/>
        <w:shd w:val="clear" w:color="auto" w:fill="FFFFFF"/>
        <w:spacing w:before="0" w:beforeAutospacing="0" w:after="0" w:afterAutospacing="0"/>
        <w:jc w:val="both"/>
        <w:rPr>
          <w:rFonts w:ascii="Arial" w:hAnsi="Arial" w:cs="Arial"/>
          <w:sz w:val="18"/>
          <w:szCs w:val="18"/>
        </w:rPr>
      </w:pPr>
    </w:p>
    <w:p w14:paraId="52AC79BA" w14:textId="409B90CC" w:rsidR="00B52516" w:rsidRDefault="00B52516" w:rsidP="00364C3A">
      <w:pPr>
        <w:pStyle w:val="NormalWeb"/>
        <w:shd w:val="clear" w:color="auto" w:fill="FFFFFF"/>
        <w:spacing w:before="0" w:beforeAutospacing="0" w:after="0" w:afterAutospacing="0"/>
        <w:jc w:val="both"/>
        <w:rPr>
          <w:rFonts w:ascii="Arial" w:hAnsi="Arial" w:cs="Arial"/>
          <w:sz w:val="18"/>
          <w:szCs w:val="18"/>
        </w:rPr>
      </w:pPr>
      <w:r w:rsidRPr="00364C3A">
        <w:rPr>
          <w:rFonts w:ascii="Arial" w:hAnsi="Arial" w:cs="Arial"/>
          <w:sz w:val="18"/>
          <w:szCs w:val="18"/>
        </w:rPr>
        <w:t>Al finalizar el envío de la transmisión vía módem y siempre y cuando la misma no presente errores de comunicación, estructura del archivo, aritméticos o contables, el sistema le asignará un código de transmisión (CT) que identificará en forma única el archivo de datos recibido; es de anotar que una vez la entidad transmita la información financiera y se le haya asignado el código de transmisión (CT), no será posible retransmitir sin la debida autorización de la Superintendencia de Valores.</w:t>
      </w:r>
    </w:p>
    <w:p w14:paraId="2B0EBFC5" w14:textId="77777777" w:rsidR="00364C3A" w:rsidRPr="00364C3A" w:rsidRDefault="00364C3A" w:rsidP="00364C3A">
      <w:pPr>
        <w:pStyle w:val="NormalWeb"/>
        <w:shd w:val="clear" w:color="auto" w:fill="FFFFFF"/>
        <w:spacing w:before="0" w:beforeAutospacing="0" w:after="0" w:afterAutospacing="0"/>
        <w:jc w:val="both"/>
        <w:rPr>
          <w:rFonts w:ascii="Arial" w:hAnsi="Arial" w:cs="Arial"/>
          <w:sz w:val="18"/>
          <w:szCs w:val="18"/>
        </w:rPr>
      </w:pPr>
    </w:p>
    <w:p w14:paraId="3DC6B53A" w14:textId="6FDFC45A" w:rsidR="00B52516" w:rsidRDefault="00B52516" w:rsidP="00364C3A">
      <w:pPr>
        <w:pStyle w:val="NormalWeb"/>
        <w:shd w:val="clear" w:color="auto" w:fill="FFFFFF"/>
        <w:spacing w:before="0" w:beforeAutospacing="0" w:after="0" w:afterAutospacing="0"/>
        <w:jc w:val="both"/>
        <w:rPr>
          <w:rFonts w:ascii="Arial" w:hAnsi="Arial" w:cs="Arial"/>
          <w:sz w:val="18"/>
          <w:szCs w:val="18"/>
        </w:rPr>
      </w:pPr>
      <w:r w:rsidRPr="00364C3A">
        <w:rPr>
          <w:rFonts w:ascii="Arial" w:hAnsi="Arial" w:cs="Arial"/>
          <w:sz w:val="18"/>
          <w:szCs w:val="18"/>
        </w:rPr>
        <w:t xml:space="preserve">Recuerde, </w:t>
      </w:r>
      <w:proofErr w:type="gramStart"/>
      <w:r w:rsidRPr="00364C3A">
        <w:rPr>
          <w:rFonts w:ascii="Arial" w:hAnsi="Arial" w:cs="Arial"/>
          <w:sz w:val="18"/>
          <w:szCs w:val="18"/>
        </w:rPr>
        <w:t>que</w:t>
      </w:r>
      <w:proofErr w:type="gramEnd"/>
      <w:r w:rsidRPr="00364C3A">
        <w:rPr>
          <w:rFonts w:ascii="Arial" w:hAnsi="Arial" w:cs="Arial"/>
          <w:sz w:val="18"/>
          <w:szCs w:val="18"/>
        </w:rPr>
        <w:t xml:space="preserve"> si por alguna causa requiere efectuar retransmisión de la información transmitida, deberá enviar una comunicación al Registro Nacional de Valores e Intermediarios solicitando autorización para realizar dicha retransmisión.</w:t>
      </w:r>
    </w:p>
    <w:p w14:paraId="767C9E16" w14:textId="77777777" w:rsidR="00364C3A" w:rsidRPr="00364C3A" w:rsidRDefault="00364C3A" w:rsidP="00364C3A">
      <w:pPr>
        <w:pStyle w:val="NormalWeb"/>
        <w:shd w:val="clear" w:color="auto" w:fill="FFFFFF"/>
        <w:spacing w:before="0" w:beforeAutospacing="0" w:after="0" w:afterAutospacing="0"/>
        <w:jc w:val="both"/>
        <w:rPr>
          <w:rFonts w:ascii="Arial" w:hAnsi="Arial" w:cs="Arial"/>
          <w:sz w:val="18"/>
          <w:szCs w:val="18"/>
        </w:rPr>
      </w:pPr>
    </w:p>
    <w:p w14:paraId="2EE810B7" w14:textId="3C5F6EFE" w:rsidR="00364C3A" w:rsidRDefault="00B52516" w:rsidP="00364C3A">
      <w:pPr>
        <w:pStyle w:val="NormalWeb"/>
        <w:shd w:val="clear" w:color="auto" w:fill="FFFFFF"/>
        <w:spacing w:before="0" w:beforeAutospacing="0" w:after="0" w:afterAutospacing="0"/>
        <w:jc w:val="both"/>
        <w:rPr>
          <w:rFonts w:ascii="Arial" w:hAnsi="Arial" w:cs="Arial"/>
          <w:sz w:val="18"/>
          <w:szCs w:val="18"/>
        </w:rPr>
      </w:pPr>
      <w:r w:rsidRPr="00364C3A">
        <w:rPr>
          <w:rFonts w:ascii="Arial" w:hAnsi="Arial" w:cs="Arial"/>
          <w:sz w:val="18"/>
          <w:szCs w:val="18"/>
        </w:rPr>
        <w:t xml:space="preserve">Dentro de los dos (2) días hábiles siguientes a la transmisión deberán radicar en la Superintendencia de Valores, la "Certificación de Informes Trimestrales" firmada por el Representante Legal y el Contador de la entidad donde se indique el respectivo código, cuando se trate de informes trimestrales que coinciden con el cierre de ejercicio, se debe enviar la certificación del informe firmado adicionalmente por el Revisor Fiscal. (Anexo T-39) </w:t>
      </w:r>
    </w:p>
    <w:sectPr w:rsidR="00364C3A" w:rsidSect="007B5714">
      <w:headerReference w:type="default" r:id="rId6"/>
      <w:footerReference w:type="default" r:id="rId7"/>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DD0A100" w14:textId="77777777" w:rsidR="00B06870" w:rsidRDefault="00B06870" w:rsidP="00D775E1">
      <w:pPr>
        <w:spacing w:after="0" w:line="240" w:lineRule="auto"/>
      </w:pPr>
      <w:r>
        <w:separator/>
      </w:r>
    </w:p>
  </w:endnote>
  <w:endnote w:type="continuationSeparator" w:id="0">
    <w:p w14:paraId="52EAA81C" w14:textId="77777777" w:rsidR="00B06870" w:rsidRDefault="00B06870" w:rsidP="00D775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F7674E3" w14:textId="215CB8E0" w:rsidR="00745EC1" w:rsidRDefault="00745EC1">
    <w:pPr>
      <w:pStyle w:val="Piedepgina"/>
    </w:pPr>
    <w:r w:rsidRPr="00093A55">
      <w:rPr>
        <w:rFonts w:ascii="Arial" w:hAnsi="Arial" w:cs="Arial"/>
        <w:b/>
        <w:bCs/>
        <w:sz w:val="18"/>
        <w:szCs w:val="18"/>
        <w:lang w:val="pt-BR"/>
      </w:rPr>
      <w:t xml:space="preserve">PARTE </w:t>
    </w:r>
    <w:r>
      <w:rPr>
        <w:rFonts w:ascii="Arial" w:hAnsi="Arial" w:cs="Arial"/>
        <w:b/>
        <w:bCs/>
        <w:sz w:val="18"/>
        <w:szCs w:val="18"/>
        <w:lang w:val="pt-BR"/>
      </w:rPr>
      <w:t>II</w:t>
    </w:r>
    <w:r w:rsidRPr="00093A55">
      <w:rPr>
        <w:rFonts w:ascii="Arial" w:hAnsi="Arial" w:cs="Arial"/>
        <w:b/>
        <w:bCs/>
        <w:sz w:val="18"/>
        <w:szCs w:val="18"/>
        <w:lang w:val="pt-BR"/>
      </w:rPr>
      <w:t xml:space="preserve">I - TÍTULO </w:t>
    </w:r>
    <w:r>
      <w:rPr>
        <w:rFonts w:ascii="Arial" w:hAnsi="Arial" w:cs="Arial"/>
        <w:b/>
        <w:bCs/>
        <w:sz w:val="18"/>
        <w:szCs w:val="18"/>
        <w:lang w:val="pt-BR"/>
      </w:rPr>
      <w:t>V</w:t>
    </w:r>
    <w:r w:rsidRPr="00093A55">
      <w:rPr>
        <w:rFonts w:ascii="Arial" w:hAnsi="Arial" w:cs="Arial"/>
        <w:b/>
        <w:bCs/>
        <w:sz w:val="18"/>
        <w:szCs w:val="18"/>
        <w:lang w:val="pt-BR"/>
      </w:rPr>
      <w:t xml:space="preserve"> – CAPÍTULO I – </w:t>
    </w:r>
    <w:r>
      <w:rPr>
        <w:rFonts w:ascii="Arial" w:hAnsi="Arial" w:cs="Arial"/>
        <w:b/>
        <w:bCs/>
        <w:sz w:val="18"/>
        <w:szCs w:val="18"/>
        <w:lang w:val="pt-BR"/>
      </w:rPr>
      <w:t xml:space="preserve">GUIA BÁSICA </w:t>
    </w:r>
    <w:r w:rsidRPr="00093A55">
      <w:rPr>
        <w:rFonts w:ascii="Arial" w:hAnsi="Arial" w:cs="Arial"/>
        <w:b/>
        <w:bCs/>
        <w:sz w:val="18"/>
        <w:szCs w:val="18"/>
        <w:lang w:val="pt-BR"/>
      </w:rPr>
      <w:t>ANEXO 1</w:t>
    </w:r>
    <w:r w:rsidR="00364C3A">
      <w:rPr>
        <w:rFonts w:ascii="Arial" w:hAnsi="Arial" w:cs="Arial"/>
        <w:b/>
        <w:bCs/>
        <w:sz w:val="18"/>
        <w:szCs w:val="18"/>
        <w:lang w:val="pt-BR"/>
      </w:rPr>
      <w:t xml:space="preserve">                                                PÁGINA 2</w:t>
    </w:r>
    <w:r w:rsidRPr="00093A55">
      <w:rPr>
        <w:rFonts w:ascii="Arial" w:hAnsi="Arial" w:cs="Arial"/>
        <w:b/>
        <w:bCs/>
        <w:sz w:val="18"/>
        <w:szCs w:val="18"/>
        <w:lang w:val="pt-BR"/>
      </w:rPr>
      <w:tab/>
    </w:r>
  </w:p>
  <w:p w14:paraId="70052500" w14:textId="228D3068" w:rsidR="00364C3A" w:rsidRPr="00093840" w:rsidRDefault="00364C3A" w:rsidP="00364C3A">
    <w:pPr>
      <w:pStyle w:val="Piedepgina"/>
      <w:tabs>
        <w:tab w:val="clear" w:pos="4419"/>
        <w:tab w:val="clear" w:pos="8838"/>
        <w:tab w:val="center" w:pos="4252"/>
      </w:tabs>
      <w:rPr>
        <w:rFonts w:ascii="Arial" w:eastAsia="Times New Roman" w:hAnsi="Arial" w:cs="Arial"/>
        <w:b/>
        <w:sz w:val="18"/>
        <w:szCs w:val="18"/>
        <w:lang w:val="pt-BR" w:eastAsia="x-none"/>
      </w:rPr>
    </w:pPr>
    <w:r w:rsidRPr="00364C3A">
      <w:rPr>
        <w:rFonts w:ascii="Arial" w:eastAsia="Times New Roman" w:hAnsi="Arial" w:cs="Arial"/>
        <w:b/>
        <w:sz w:val="18"/>
        <w:szCs w:val="18"/>
        <w:lang w:eastAsia="x-none"/>
      </w:rPr>
      <w:t xml:space="preserve">Circular </w:t>
    </w:r>
    <w:proofErr w:type="gramStart"/>
    <w:r w:rsidRPr="00364C3A">
      <w:rPr>
        <w:rFonts w:ascii="Arial" w:eastAsia="Times New Roman" w:hAnsi="Arial" w:cs="Arial"/>
        <w:b/>
        <w:sz w:val="18"/>
        <w:szCs w:val="18"/>
        <w:lang w:eastAsia="x-none"/>
      </w:rPr>
      <w:t xml:space="preserve">Externa </w:t>
    </w:r>
    <w:r w:rsidR="0093118B">
      <w:rPr>
        <w:rFonts w:ascii="Arial" w:eastAsia="Times New Roman" w:hAnsi="Arial" w:cs="Arial"/>
        <w:b/>
        <w:sz w:val="18"/>
        <w:szCs w:val="18"/>
        <w:lang w:val="pt-BR" w:eastAsia="x-none"/>
      </w:rPr>
      <w:t xml:space="preserve"> </w:t>
    </w:r>
    <w:r w:rsidR="00D97A65">
      <w:rPr>
        <w:rFonts w:ascii="Arial" w:eastAsia="Times New Roman" w:hAnsi="Arial" w:cs="Arial"/>
        <w:b/>
        <w:sz w:val="18"/>
        <w:szCs w:val="18"/>
        <w:lang w:val="pt-BR" w:eastAsia="x-none"/>
      </w:rPr>
      <w:t>015</w:t>
    </w:r>
    <w:proofErr w:type="gramEnd"/>
    <w:r w:rsidR="0093118B">
      <w:rPr>
        <w:rFonts w:ascii="Arial" w:eastAsia="Times New Roman" w:hAnsi="Arial" w:cs="Arial"/>
        <w:b/>
        <w:sz w:val="18"/>
        <w:szCs w:val="18"/>
        <w:lang w:val="pt-BR" w:eastAsia="x-none"/>
      </w:rPr>
      <w:t xml:space="preserve"> </w:t>
    </w:r>
    <w:r w:rsidRPr="00364C3A">
      <w:rPr>
        <w:rFonts w:ascii="Arial" w:eastAsia="Times New Roman" w:hAnsi="Arial" w:cs="Arial"/>
        <w:b/>
        <w:sz w:val="18"/>
        <w:szCs w:val="18"/>
        <w:lang w:val="pt-BR" w:eastAsia="x-none"/>
      </w:rPr>
      <w:t xml:space="preserve"> de 2021         </w:t>
    </w:r>
    <w:r w:rsidRPr="00364C3A">
      <w:rPr>
        <w:rFonts w:ascii="Arial" w:eastAsia="Times New Roman" w:hAnsi="Arial" w:cs="Arial"/>
        <w:b/>
        <w:sz w:val="18"/>
        <w:szCs w:val="18"/>
        <w:lang w:eastAsia="x-none"/>
      </w:rPr>
      <w:t xml:space="preserve">                                                                                  </w:t>
    </w:r>
    <w:r w:rsidR="00802ADE">
      <w:rPr>
        <w:rFonts w:ascii="Arial" w:eastAsia="Times New Roman" w:hAnsi="Arial" w:cs="Arial"/>
        <w:b/>
        <w:sz w:val="18"/>
        <w:szCs w:val="18"/>
        <w:lang w:eastAsia="x-none"/>
      </w:rPr>
      <w:t xml:space="preserve"> </w:t>
    </w:r>
    <w:r w:rsidR="0093118B">
      <w:rPr>
        <w:rFonts w:ascii="Arial" w:eastAsia="Times New Roman" w:hAnsi="Arial" w:cs="Arial"/>
        <w:b/>
        <w:sz w:val="18"/>
        <w:szCs w:val="18"/>
        <w:lang w:val="pt-BR" w:eastAsia="x-none"/>
      </w:rPr>
      <w:t>Agosto</w:t>
    </w:r>
    <w:r w:rsidRPr="00364C3A">
      <w:rPr>
        <w:rFonts w:ascii="Arial" w:eastAsia="Times New Roman" w:hAnsi="Arial" w:cs="Arial"/>
        <w:b/>
        <w:sz w:val="18"/>
        <w:szCs w:val="18"/>
        <w:lang w:val="pt-BR" w:eastAsia="x-none"/>
      </w:rPr>
      <w:t xml:space="preserve"> de 2021</w:t>
    </w:r>
  </w:p>
  <w:p w14:paraId="6E6EE6A7" w14:textId="77777777" w:rsidR="00745EC1" w:rsidRDefault="00745EC1">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9B8A477" w14:textId="77777777" w:rsidR="00B06870" w:rsidRDefault="00B06870" w:rsidP="00D775E1">
      <w:pPr>
        <w:spacing w:after="0" w:line="240" w:lineRule="auto"/>
      </w:pPr>
      <w:r>
        <w:separator/>
      </w:r>
    </w:p>
  </w:footnote>
  <w:footnote w:type="continuationSeparator" w:id="0">
    <w:p w14:paraId="37018440" w14:textId="77777777" w:rsidR="00B06870" w:rsidRDefault="00B06870" w:rsidP="00D775E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BE32D1F" w14:textId="77777777" w:rsidR="00D775E1" w:rsidRPr="00D775E1" w:rsidRDefault="00D775E1" w:rsidP="00D775E1">
    <w:pPr>
      <w:pStyle w:val="Encabezado"/>
      <w:jc w:val="center"/>
      <w:rPr>
        <w:rFonts w:ascii="Arial" w:eastAsia="Cambria" w:hAnsi="Arial" w:cs="Arial"/>
        <w:b/>
        <w:sz w:val="24"/>
        <w:szCs w:val="24"/>
      </w:rPr>
    </w:pPr>
    <w:r w:rsidRPr="00D775E1">
      <w:rPr>
        <w:rFonts w:ascii="Arial" w:eastAsia="Cambria" w:hAnsi="Arial" w:cs="Arial"/>
        <w:b/>
        <w:sz w:val="24"/>
        <w:szCs w:val="24"/>
      </w:rPr>
      <w:t>SUPERINTENDENCIA FINANCIERA DE COLOMBIA</w:t>
    </w:r>
  </w:p>
  <w:p w14:paraId="3546F5EC" w14:textId="77777777" w:rsidR="00D775E1" w:rsidRDefault="00D775E1">
    <w:pPr>
      <w:pStyle w:val="Encabezado"/>
    </w:pPr>
  </w:p>
  <w:p w14:paraId="7E553BA4" w14:textId="77777777" w:rsidR="00D775E1" w:rsidRDefault="00D775E1">
    <w:pPr>
      <w:pStyle w:val="Encabezad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52516"/>
    <w:rsid w:val="001076E8"/>
    <w:rsid w:val="002459A6"/>
    <w:rsid w:val="00364C3A"/>
    <w:rsid w:val="005E034F"/>
    <w:rsid w:val="0066548A"/>
    <w:rsid w:val="006F69EF"/>
    <w:rsid w:val="00745EC1"/>
    <w:rsid w:val="007B5714"/>
    <w:rsid w:val="00802ADE"/>
    <w:rsid w:val="00911E63"/>
    <w:rsid w:val="0093118B"/>
    <w:rsid w:val="00B06870"/>
    <w:rsid w:val="00B52516"/>
    <w:rsid w:val="00D123E0"/>
    <w:rsid w:val="00D775E1"/>
    <w:rsid w:val="00D97A65"/>
    <w:rsid w:val="00DC11C8"/>
    <w:rsid w:val="00EB6AA6"/>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4128D1D"/>
  <w15:docId w15:val="{B7C3D483-9F23-4926-9B06-B6F21D03AD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s-CO" w:eastAsia="es-CO"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2">
    <w:name w:val="heading 2"/>
    <w:basedOn w:val="Normal"/>
    <w:next w:val="Normal"/>
    <w:link w:val="Ttulo2Car"/>
    <w:qFormat/>
    <w:rsid w:val="00D123E0"/>
    <w:pPr>
      <w:keepNext/>
      <w:spacing w:after="0" w:line="240" w:lineRule="auto"/>
      <w:jc w:val="center"/>
      <w:outlineLvl w:val="1"/>
    </w:pPr>
    <w:rPr>
      <w:rFonts w:ascii="Arial" w:eastAsia="Times New Roman" w:hAnsi="Arial" w:cs="Arial"/>
      <w:b/>
      <w:bCs/>
      <w:sz w:val="18"/>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unhideWhenUsed/>
    <w:rsid w:val="00B52516"/>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styleId="Refdecomentario">
    <w:name w:val="annotation reference"/>
    <w:uiPriority w:val="99"/>
    <w:semiHidden/>
    <w:unhideWhenUsed/>
    <w:rsid w:val="001076E8"/>
    <w:rPr>
      <w:sz w:val="16"/>
      <w:szCs w:val="16"/>
    </w:rPr>
  </w:style>
  <w:style w:type="character" w:customStyle="1" w:styleId="Ttulo2Car">
    <w:name w:val="Título 2 Car"/>
    <w:basedOn w:val="Fuentedeprrafopredeter"/>
    <w:link w:val="Ttulo2"/>
    <w:rsid w:val="00D123E0"/>
    <w:rPr>
      <w:rFonts w:ascii="Arial" w:eastAsia="Times New Roman" w:hAnsi="Arial" w:cs="Arial"/>
      <w:b/>
      <w:bCs/>
      <w:sz w:val="18"/>
      <w:szCs w:val="24"/>
      <w:lang w:val="es-CO" w:eastAsia="es-ES"/>
    </w:rPr>
  </w:style>
  <w:style w:type="paragraph" w:styleId="Textodeglobo">
    <w:name w:val="Balloon Text"/>
    <w:basedOn w:val="Normal"/>
    <w:link w:val="TextodegloboCar"/>
    <w:uiPriority w:val="99"/>
    <w:semiHidden/>
    <w:unhideWhenUsed/>
    <w:rsid w:val="006F69EF"/>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6F69EF"/>
    <w:rPr>
      <w:rFonts w:ascii="Tahoma" w:hAnsi="Tahoma" w:cs="Tahoma"/>
      <w:sz w:val="16"/>
      <w:szCs w:val="16"/>
    </w:rPr>
  </w:style>
  <w:style w:type="paragraph" w:styleId="Encabezado">
    <w:name w:val="header"/>
    <w:basedOn w:val="Normal"/>
    <w:link w:val="EncabezadoCar"/>
    <w:uiPriority w:val="99"/>
    <w:unhideWhenUsed/>
    <w:rsid w:val="00D775E1"/>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D775E1"/>
  </w:style>
  <w:style w:type="paragraph" w:styleId="Piedepgina">
    <w:name w:val="footer"/>
    <w:basedOn w:val="Normal"/>
    <w:link w:val="PiedepginaCar"/>
    <w:uiPriority w:val="99"/>
    <w:unhideWhenUsed/>
    <w:rsid w:val="00D775E1"/>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D775E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93624592">
      <w:bodyDiv w:val="1"/>
      <w:marLeft w:val="0"/>
      <w:marRight w:val="0"/>
      <w:marTop w:val="0"/>
      <w:marBottom w:val="0"/>
      <w:divBdr>
        <w:top w:val="none" w:sz="0" w:space="0" w:color="auto"/>
        <w:left w:val="none" w:sz="0" w:space="0" w:color="auto"/>
        <w:bottom w:val="none" w:sz="0" w:space="0" w:color="auto"/>
        <w:right w:val="none" w:sz="0" w:space="0" w:color="auto"/>
      </w:divBdr>
      <w:divsChild>
        <w:div w:id="2054424685">
          <w:marLeft w:val="0"/>
          <w:marRight w:val="0"/>
          <w:marTop w:val="100"/>
          <w:marBottom w:val="100"/>
          <w:divBdr>
            <w:top w:val="none" w:sz="0" w:space="0" w:color="auto"/>
            <w:left w:val="none" w:sz="0" w:space="0" w:color="auto"/>
            <w:bottom w:val="none" w:sz="0" w:space="0" w:color="auto"/>
            <w:right w:val="none" w:sz="0" w:space="0" w:color="auto"/>
          </w:divBdr>
          <w:divsChild>
            <w:div w:id="2133089640">
              <w:marLeft w:val="0"/>
              <w:marRight w:val="0"/>
              <w:marTop w:val="1200"/>
              <w:marBottom w:val="0"/>
              <w:divBdr>
                <w:top w:val="none" w:sz="0" w:space="0" w:color="auto"/>
                <w:left w:val="single" w:sz="4" w:space="10" w:color="E6E6E6"/>
                <w:bottom w:val="none" w:sz="0" w:space="0" w:color="auto"/>
                <w:right w:val="single" w:sz="4" w:space="10" w:color="E6E6E6"/>
              </w:divBdr>
              <w:divsChild>
                <w:div w:id="90704333">
                  <w:marLeft w:val="0"/>
                  <w:marRight w:val="0"/>
                  <w:marTop w:val="0"/>
                  <w:marBottom w:val="144"/>
                  <w:divBdr>
                    <w:top w:val="none" w:sz="0" w:space="0" w:color="auto"/>
                    <w:left w:val="none" w:sz="0" w:space="0" w:color="auto"/>
                    <w:bottom w:val="none" w:sz="0" w:space="0" w:color="auto"/>
                    <w:right w:val="none" w:sz="0" w:space="0" w:color="auto"/>
                  </w:divBdr>
                  <w:divsChild>
                    <w:div w:id="1570505044">
                      <w:marLeft w:val="0"/>
                      <w:marRight w:val="0"/>
                      <w:marTop w:val="0"/>
                      <w:marBottom w:val="0"/>
                      <w:divBdr>
                        <w:top w:val="none" w:sz="0" w:space="0" w:color="auto"/>
                        <w:left w:val="none" w:sz="0" w:space="0" w:color="auto"/>
                        <w:bottom w:val="none" w:sz="0" w:space="0" w:color="auto"/>
                        <w:right w:val="none" w:sz="0" w:space="0" w:color="auto"/>
                      </w:divBdr>
                      <w:divsChild>
                        <w:div w:id="936211913">
                          <w:marLeft w:val="0"/>
                          <w:marRight w:val="0"/>
                          <w:marTop w:val="0"/>
                          <w:marBottom w:val="0"/>
                          <w:divBdr>
                            <w:top w:val="none" w:sz="0" w:space="0" w:color="auto"/>
                            <w:left w:val="none" w:sz="0" w:space="0" w:color="auto"/>
                            <w:bottom w:val="none" w:sz="0" w:space="0" w:color="auto"/>
                            <w:right w:val="none" w:sz="0" w:space="0" w:color="auto"/>
                          </w:divBdr>
                          <w:divsChild>
                            <w:div w:id="1198814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02846580">
      <w:bodyDiv w:val="1"/>
      <w:marLeft w:val="0"/>
      <w:marRight w:val="0"/>
      <w:marTop w:val="0"/>
      <w:marBottom w:val="0"/>
      <w:divBdr>
        <w:top w:val="none" w:sz="0" w:space="0" w:color="auto"/>
        <w:left w:val="none" w:sz="0" w:space="0" w:color="auto"/>
        <w:bottom w:val="none" w:sz="0" w:space="0" w:color="auto"/>
        <w:right w:val="none" w:sz="0" w:space="0" w:color="auto"/>
      </w:divBdr>
      <w:divsChild>
        <w:div w:id="1021249816">
          <w:marLeft w:val="0"/>
          <w:marRight w:val="0"/>
          <w:marTop w:val="100"/>
          <w:marBottom w:val="100"/>
          <w:divBdr>
            <w:top w:val="none" w:sz="0" w:space="0" w:color="auto"/>
            <w:left w:val="none" w:sz="0" w:space="0" w:color="auto"/>
            <w:bottom w:val="none" w:sz="0" w:space="0" w:color="auto"/>
            <w:right w:val="none" w:sz="0" w:space="0" w:color="auto"/>
          </w:divBdr>
          <w:divsChild>
            <w:div w:id="1422991290">
              <w:marLeft w:val="0"/>
              <w:marRight w:val="0"/>
              <w:marTop w:val="1200"/>
              <w:marBottom w:val="0"/>
              <w:divBdr>
                <w:top w:val="none" w:sz="0" w:space="0" w:color="auto"/>
                <w:left w:val="single" w:sz="4" w:space="10" w:color="E6E6E6"/>
                <w:bottom w:val="none" w:sz="0" w:space="0" w:color="auto"/>
                <w:right w:val="single" w:sz="4" w:space="10" w:color="E6E6E6"/>
              </w:divBdr>
              <w:divsChild>
                <w:div w:id="941452925">
                  <w:marLeft w:val="0"/>
                  <w:marRight w:val="0"/>
                  <w:marTop w:val="0"/>
                  <w:marBottom w:val="144"/>
                  <w:divBdr>
                    <w:top w:val="none" w:sz="0" w:space="0" w:color="auto"/>
                    <w:left w:val="none" w:sz="0" w:space="0" w:color="auto"/>
                    <w:bottom w:val="none" w:sz="0" w:space="0" w:color="auto"/>
                    <w:right w:val="none" w:sz="0" w:space="0" w:color="auto"/>
                  </w:divBdr>
                  <w:divsChild>
                    <w:div w:id="51925609">
                      <w:marLeft w:val="0"/>
                      <w:marRight w:val="0"/>
                      <w:marTop w:val="0"/>
                      <w:marBottom w:val="0"/>
                      <w:divBdr>
                        <w:top w:val="none" w:sz="0" w:space="0" w:color="auto"/>
                        <w:left w:val="none" w:sz="0" w:space="0" w:color="auto"/>
                        <w:bottom w:val="none" w:sz="0" w:space="0" w:color="auto"/>
                        <w:right w:val="none" w:sz="0" w:space="0" w:color="auto"/>
                      </w:divBdr>
                      <w:divsChild>
                        <w:div w:id="552231279">
                          <w:marLeft w:val="0"/>
                          <w:marRight w:val="0"/>
                          <w:marTop w:val="0"/>
                          <w:marBottom w:val="0"/>
                          <w:divBdr>
                            <w:top w:val="none" w:sz="0" w:space="0" w:color="auto"/>
                            <w:left w:val="none" w:sz="0" w:space="0" w:color="auto"/>
                            <w:bottom w:val="none" w:sz="0" w:space="0" w:color="auto"/>
                            <w:right w:val="none" w:sz="0" w:space="0" w:color="auto"/>
                          </w:divBdr>
                          <w:divsChild>
                            <w:div w:id="964313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TotalTime>
  <Pages>1</Pages>
  <Words>678</Words>
  <Characters>3729</Characters>
  <Application>Microsoft Office Word</Application>
  <DocSecurity>0</DocSecurity>
  <Lines>31</Lines>
  <Paragraphs>8</Paragraphs>
  <ScaleCrop>false</ScaleCrop>
  <Company>superfinanciera</Company>
  <LinksUpToDate>false</LinksUpToDate>
  <CharactersWithSpaces>4399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daechavarria</dc:creator>
  <cp:lastModifiedBy>Gabriel Armando Ospina Garcia</cp:lastModifiedBy>
  <cp:revision>6</cp:revision>
  <cp:lastPrinted>2014-08-20T19:30:00Z</cp:lastPrinted>
  <dcterms:created xsi:type="dcterms:W3CDTF">2014-08-21T21:51:00Z</dcterms:created>
  <dcterms:modified xsi:type="dcterms:W3CDTF">2021-08-25T19:56:00Z</dcterms:modified>
</cp:coreProperties>
</file>